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财政拨款“三公”经费</w:t>
      </w:r>
      <w:r>
        <w:rPr>
          <w:rFonts w:hint="eastAsia" w:ascii="仿宋" w:hAnsi="仿宋" w:eastAsia="仿宋" w:cs="仿宋"/>
          <w:sz w:val="32"/>
          <w:szCs w:val="32"/>
        </w:rPr>
        <w:t>财政拨款支出，因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此上传财政拨款“三公”经费支出决算表为空表，特</w:t>
      </w:r>
      <w:r>
        <w:rPr>
          <w:rFonts w:hint="eastAsia" w:ascii="仿宋" w:hAnsi="仿宋" w:eastAsia="仿宋" w:cs="仿宋"/>
          <w:sz w:val="32"/>
          <w:szCs w:val="32"/>
        </w:rPr>
        <w:t>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2021年8月18日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2B8073F2"/>
    <w:rsid w:val="2F2B1DEB"/>
    <w:rsid w:val="34F57727"/>
    <w:rsid w:val="3EA722E3"/>
    <w:rsid w:val="4B56783E"/>
    <w:rsid w:val="55EB13F3"/>
    <w:rsid w:val="6FD173D0"/>
    <w:rsid w:val="6FE52F1F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2023-07-25T13:25:00Z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7F837CE85CA74A3F8AC27841F3C3F0BC_13</vt:lpwstr>
  </property>
</Properties>
</file>