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中心及所属二级单位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年无国有资本经营预算财政拨款支出，因此上传国有资本经营预算财政拨款支出决算表为空表，特此说明。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</w:rPr>
        <w:t>内蒙古自治区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公共资源交易</w:t>
      </w:r>
      <w:r>
        <w:rPr>
          <w:rFonts w:hint="default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2021年8月9日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34F57727"/>
    <w:rsid w:val="3EA722E3"/>
    <w:rsid w:val="4B56783E"/>
    <w:rsid w:val="6FD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0</Lines>
  <Paragraphs>0</Paragraphs>
  <TotalTime>2</TotalTime>
  <ScaleCrop>false</ScaleCrop>
  <LinksUpToDate>false</LinksUpToDate>
  <CharactersWithSpaces>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2022-08-09T08:51:41Z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74B94C4402AA4B339BC2CE85B5C6BC8C</vt:lpwstr>
  </property>
</Properties>
</file>