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129" w:rsidRDefault="005F2C6D">
      <w:pPr>
        <w:widowControl/>
        <w:ind w:firstLineChars="0" w:firstLine="0"/>
        <w:jc w:val="center"/>
        <w:rPr>
          <w:rFonts w:ascii="方正小标宋简体" w:eastAsia="方正小标宋简体" w:hAnsi="宋体"/>
          <w:sz w:val="36"/>
          <w:szCs w:val="36"/>
        </w:rPr>
      </w:pPr>
      <w:bookmarkStart w:id="0" w:name="_Toc8191"/>
      <w:r>
        <w:rPr>
          <w:rFonts w:ascii="方正小标宋简体" w:eastAsia="方正小标宋简体" w:hAnsi="宋体" w:hint="eastAsia"/>
          <w:sz w:val="36"/>
          <w:szCs w:val="36"/>
        </w:rPr>
        <w:t>内蒙古自治区综合评标评审专家库管理</w:t>
      </w:r>
      <w:r>
        <w:rPr>
          <w:rFonts w:ascii="方正小标宋简体" w:eastAsia="方正小标宋简体" w:hAnsi="宋体" w:hint="eastAsia"/>
          <w:sz w:val="36"/>
          <w:szCs w:val="36"/>
        </w:rPr>
        <w:t>系</w:t>
      </w:r>
      <w:r>
        <w:rPr>
          <w:rFonts w:ascii="方正小标宋简体" w:eastAsia="方正小标宋简体" w:hAnsi="宋体" w:hint="eastAsia"/>
          <w:sz w:val="36"/>
          <w:szCs w:val="36"/>
        </w:rPr>
        <w:t>统</w:t>
      </w:r>
    </w:p>
    <w:p w:rsidR="00924129" w:rsidRDefault="001B7FF3">
      <w:pPr>
        <w:widowControl/>
        <w:ind w:firstLineChars="0" w:firstLine="0"/>
        <w:jc w:val="center"/>
        <w:rPr>
          <w:rFonts w:ascii="宋体" w:eastAsia="宋体" w:hAnsi="宋体" w:cs="宋体"/>
          <w:color w:val="000000"/>
          <w:kern w:val="0"/>
          <w:sz w:val="36"/>
          <w:szCs w:val="36"/>
          <w:lang w:bidi="ar"/>
        </w:rPr>
      </w:pPr>
      <w:r>
        <w:rPr>
          <w:rFonts w:ascii="方正小标宋简体" w:eastAsia="方正小标宋简体" w:hAnsi="宋体" w:hint="eastAsia"/>
          <w:sz w:val="36"/>
          <w:szCs w:val="36"/>
        </w:rPr>
        <w:t>自助</w:t>
      </w:r>
      <w:r w:rsidR="005F2C6D">
        <w:rPr>
          <w:rFonts w:ascii="方正小标宋简体" w:eastAsia="方正小标宋简体" w:hAnsi="宋体" w:hint="eastAsia"/>
          <w:sz w:val="36"/>
          <w:szCs w:val="36"/>
        </w:rPr>
        <w:t>抽取</w:t>
      </w:r>
      <w:r w:rsidR="005F2C6D">
        <w:rPr>
          <w:rFonts w:ascii="方正小标宋简体" w:eastAsia="方正小标宋简体" w:hAnsi="宋体" w:hint="eastAsia"/>
          <w:sz w:val="36"/>
          <w:szCs w:val="36"/>
        </w:rPr>
        <w:t>在线监督操作</w:t>
      </w:r>
      <w:r w:rsidR="005F2C6D">
        <w:rPr>
          <w:rFonts w:ascii="方正小标宋简体" w:eastAsia="方正小标宋简体" w:hAnsi="宋体" w:hint="eastAsia"/>
          <w:sz w:val="36"/>
          <w:szCs w:val="36"/>
        </w:rPr>
        <w:t>手册</w:t>
      </w:r>
      <w:r w:rsidR="005F2C6D">
        <w:rPr>
          <w:rFonts w:ascii="方正小标宋简体" w:eastAsia="方正小标宋简体" w:hAnsi="宋体" w:hint="eastAsia"/>
          <w:sz w:val="36"/>
          <w:szCs w:val="36"/>
        </w:rPr>
        <w:t>（行政监督）</w:t>
      </w:r>
    </w:p>
    <w:p w:rsidR="00924129" w:rsidRDefault="005F2C6D">
      <w:pPr>
        <w:widowControl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授权抽取人在项目新建中，需填写行政监督人员姓名、手机号，编辑完成后，点击【提交信息】按钮，行</w:t>
      </w:r>
      <w:bookmarkStart w:id="1" w:name="_GoBack"/>
      <w:bookmarkEnd w:id="1"/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政监督人员会立即收到系统随机生成的登录账号。</w:t>
      </w:r>
    </w:p>
    <w:p w:rsidR="00924129" w:rsidRDefault="005F2C6D">
      <w:pPr>
        <w:widowControl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-632460</wp:posOffset>
            </wp:positionH>
            <wp:positionV relativeFrom="paragraph">
              <wp:posOffset>3933190</wp:posOffset>
            </wp:positionV>
            <wp:extent cx="6301740" cy="2216150"/>
            <wp:effectExtent l="0" t="0" r="7620" b="8890"/>
            <wp:wrapSquare wrapText="bothSides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01740" cy="221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noProof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-523240</wp:posOffset>
            </wp:positionH>
            <wp:positionV relativeFrom="paragraph">
              <wp:posOffset>30480</wp:posOffset>
            </wp:positionV>
            <wp:extent cx="6321425" cy="2900680"/>
            <wp:effectExtent l="0" t="0" r="3175" b="1016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21425" cy="290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Cs w:val="21"/>
        </w:rPr>
        <w:t>在开标当日，</w:t>
      </w:r>
      <w:r>
        <w:rPr>
          <w:rFonts w:ascii="宋体" w:eastAsia="宋体" w:hAnsi="宋体" w:cs="宋体" w:hint="eastAsia"/>
          <w:szCs w:val="21"/>
        </w:rPr>
        <w:t>行政监督人员</w:t>
      </w:r>
      <w:r>
        <w:rPr>
          <w:rFonts w:ascii="宋体" w:eastAsia="宋体" w:hAnsi="宋体" w:cs="宋体" w:hint="eastAsia"/>
          <w:szCs w:val="21"/>
        </w:rPr>
        <w:t>登录“内蒙古自治区公共资源交易网”（</w:t>
      </w:r>
      <w:r>
        <w:rPr>
          <w:rFonts w:ascii="宋体" w:eastAsia="宋体" w:hAnsi="宋体" w:cs="宋体" w:hint="eastAsia"/>
          <w:szCs w:val="21"/>
        </w:rPr>
        <w:t>https://ggzyjy.nmg.gov.cn/</w:t>
      </w:r>
      <w:r>
        <w:rPr>
          <w:rFonts w:ascii="宋体" w:eastAsia="宋体" w:hAnsi="宋体" w:cs="宋体" w:hint="eastAsia"/>
          <w:szCs w:val="21"/>
        </w:rPr>
        <w:t>）找到“平台入口”，进入“专家库</w:t>
      </w:r>
      <w:r>
        <w:rPr>
          <w:rFonts w:ascii="宋体" w:eastAsia="宋体" w:hAnsi="宋体" w:cs="宋体" w:hint="eastAsia"/>
          <w:szCs w:val="21"/>
        </w:rPr>
        <w:t>管理</w:t>
      </w:r>
      <w:r>
        <w:rPr>
          <w:rFonts w:ascii="宋体" w:eastAsia="宋体" w:hAnsi="宋体" w:cs="宋体" w:hint="eastAsia"/>
          <w:szCs w:val="21"/>
        </w:rPr>
        <w:t>系统”，使用</w:t>
      </w:r>
      <w:r>
        <w:rPr>
          <w:rFonts w:ascii="宋体" w:eastAsia="宋体" w:hAnsi="宋体" w:cs="宋体" w:hint="eastAsia"/>
          <w:szCs w:val="21"/>
        </w:rPr>
        <w:t>生成的随机账号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即可查看项目抽取进程。</w:t>
      </w:r>
    </w:p>
    <w:p w:rsidR="00924129" w:rsidRDefault="00924129">
      <w:pPr>
        <w:widowControl/>
        <w:rPr>
          <w:rFonts w:ascii="宋体" w:eastAsia="宋体" w:hAnsi="宋体" w:cs="宋体"/>
          <w:szCs w:val="21"/>
        </w:rPr>
        <w:sectPr w:rsidR="0092412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bookmarkEnd w:id="0"/>
    <w:p w:rsidR="00924129" w:rsidRDefault="005F2C6D">
      <w:pPr>
        <w:widowControl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进入“</w:t>
      </w:r>
      <w:r>
        <w:rPr>
          <w:rFonts w:ascii="宋体" w:eastAsia="宋体" w:hAnsi="宋体" w:cs="宋体" w:hint="eastAsia"/>
          <w:color w:val="000000" w:themeColor="text1"/>
          <w:szCs w:val="21"/>
        </w:rPr>
        <w:t>内蒙古自治区综合评标评审专家库管理系统</w:t>
      </w:r>
      <w:r>
        <w:rPr>
          <w:rFonts w:ascii="宋体" w:eastAsia="宋体" w:hAnsi="宋体" w:cs="宋体" w:hint="eastAsia"/>
          <w:szCs w:val="21"/>
        </w:rPr>
        <w:t>”后，菜单中，点击【抽取监督】，打开列表页面，可查看行政监督所负责项目的专家抽取情况。点击【进入工作台】，如下图：</w:t>
      </w:r>
    </w:p>
    <w:p w:rsidR="00924129" w:rsidRDefault="005F2C6D">
      <w:pPr>
        <w:pStyle w:val="20"/>
        <w:ind w:firstLineChars="0" w:firstLine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noProof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-314960</wp:posOffset>
            </wp:positionH>
            <wp:positionV relativeFrom="paragraph">
              <wp:posOffset>76200</wp:posOffset>
            </wp:positionV>
            <wp:extent cx="5904865" cy="2709545"/>
            <wp:effectExtent l="0" t="0" r="8255" b="3175"/>
            <wp:wrapSquare wrapText="bothSides"/>
            <wp:docPr id="2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04865" cy="270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4129" w:rsidRDefault="005F2C6D" w:rsidP="001B7FF3">
      <w:pPr>
        <w:pStyle w:val="20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进入工作台页面可查看该项目评委的抽取、通知、参加情况，如下图：</w:t>
      </w:r>
    </w:p>
    <w:p w:rsidR="00924129" w:rsidRDefault="005F2C6D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91440</wp:posOffset>
            </wp:positionV>
            <wp:extent cx="5911850" cy="1595120"/>
            <wp:effectExtent l="0" t="0" r="1270" b="5080"/>
            <wp:wrapSquare wrapText="bothSides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1850" cy="159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4129" w:rsidRDefault="005F2C6D">
      <w:pPr>
        <w:pStyle w:val="20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项目信息：可查看该抽取项目的基本信息，包括标段（包）编号、名称、交易甲方（招标人）、代理机构、评标耗时、评标时间、评标地点。</w:t>
      </w:r>
    </w:p>
    <w:p w:rsidR="00924129" w:rsidRDefault="005F2C6D" w:rsidP="001B7FF3">
      <w:pPr>
        <w:pStyle w:val="20"/>
        <w:ind w:firstLine="420"/>
        <w:sectPr w:rsidR="0092412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-184785</wp:posOffset>
            </wp:positionH>
            <wp:positionV relativeFrom="paragraph">
              <wp:posOffset>45720</wp:posOffset>
            </wp:positionV>
            <wp:extent cx="5349875" cy="2233295"/>
            <wp:effectExtent l="0" t="0" r="14605" b="6985"/>
            <wp:wrapSquare wrapText="bothSides"/>
            <wp:docPr id="1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49875" cy="223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4129" w:rsidRDefault="005F2C6D">
      <w:pPr>
        <w:pStyle w:val="20"/>
        <w:ind w:firstLineChars="0" w:firstLine="0"/>
      </w:pPr>
      <w:r>
        <w:rPr>
          <w:rFonts w:hint="eastAsia"/>
        </w:rPr>
        <w:lastRenderedPageBreak/>
        <w:t xml:space="preserve">   </w:t>
      </w:r>
      <w:r>
        <w:rPr>
          <w:rFonts w:hint="eastAsia"/>
        </w:rPr>
        <w:t>抽取评委：可查看评委抽取情况</w:t>
      </w:r>
    </w:p>
    <w:p w:rsidR="00924129" w:rsidRDefault="005F2C6D">
      <w:pPr>
        <w:pStyle w:val="20"/>
        <w:ind w:firstLineChars="0" w:firstLine="0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-365125</wp:posOffset>
            </wp:positionH>
            <wp:positionV relativeFrom="paragraph">
              <wp:posOffset>30480</wp:posOffset>
            </wp:positionV>
            <wp:extent cx="6005195" cy="1712595"/>
            <wp:effectExtent l="0" t="0" r="14605" b="9525"/>
            <wp:wrapSquare wrapText="bothSides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05195" cy="1712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4129" w:rsidRDefault="005F2C6D">
      <w:pPr>
        <w:pStyle w:val="20"/>
        <w:ind w:firstLine="420"/>
      </w:pPr>
      <w:r>
        <w:rPr>
          <w:rFonts w:hint="eastAsia"/>
        </w:rPr>
        <w:t>通知评委：可查看评委通知状态</w:t>
      </w:r>
    </w:p>
    <w:p w:rsidR="00924129" w:rsidRDefault="005F2C6D">
      <w:pPr>
        <w:pStyle w:val="20"/>
        <w:ind w:firstLineChars="0" w:firstLine="0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22860</wp:posOffset>
            </wp:positionV>
            <wp:extent cx="5986780" cy="1923415"/>
            <wp:effectExtent l="0" t="0" r="2540" b="12065"/>
            <wp:wrapSquare wrapText="bothSides"/>
            <wp:docPr id="1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86780" cy="192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4129" w:rsidRDefault="005F2C6D">
      <w:pPr>
        <w:pStyle w:val="20"/>
        <w:ind w:firstLine="420"/>
      </w:pPr>
      <w:r>
        <w:rPr>
          <w:rFonts w:hint="eastAsia"/>
        </w:rPr>
        <w:t>评委名单：可查看评委参加状态</w:t>
      </w:r>
    </w:p>
    <w:p w:rsidR="00924129" w:rsidRDefault="005F2C6D">
      <w:pPr>
        <w:pStyle w:val="20"/>
        <w:ind w:firstLineChars="0" w:firstLine="0"/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-291465</wp:posOffset>
            </wp:positionH>
            <wp:positionV relativeFrom="paragraph">
              <wp:posOffset>24130</wp:posOffset>
            </wp:positionV>
            <wp:extent cx="5640070" cy="1908810"/>
            <wp:effectExtent l="0" t="0" r="13970" b="11430"/>
            <wp:wrapSquare wrapText="bothSides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40070" cy="190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241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C6D" w:rsidRDefault="005F2C6D">
      <w:pPr>
        <w:spacing w:line="240" w:lineRule="auto"/>
      </w:pPr>
      <w:r>
        <w:separator/>
      </w:r>
    </w:p>
  </w:endnote>
  <w:endnote w:type="continuationSeparator" w:id="0">
    <w:p w:rsidR="005F2C6D" w:rsidRDefault="005F2C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思源宋体 CN Light">
    <w:altName w:val="宋体"/>
    <w:charset w:val="86"/>
    <w:family w:val="auto"/>
    <w:pitch w:val="default"/>
    <w:sig w:usb0="00000000" w:usb1="00000000" w:usb2="00000016" w:usb3="00000000" w:csb0="6006010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panose1 w:val="03000509000000000000"/>
    <w:charset w:val="86"/>
    <w:family w:val="auto"/>
    <w:pitch w:val="variable"/>
    <w:sig w:usb0="A00002BF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C6D" w:rsidRDefault="005F2C6D">
      <w:r>
        <w:separator/>
      </w:r>
    </w:p>
  </w:footnote>
  <w:footnote w:type="continuationSeparator" w:id="0">
    <w:p w:rsidR="005F2C6D" w:rsidRDefault="005F2C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398DC01"/>
    <w:multiLevelType w:val="multilevel"/>
    <w:tmpl w:val="E398DC01"/>
    <w:lvl w:ilvl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210"/>
      </w:pPr>
      <w:rPr>
        <w:rFonts w:ascii="Times New Roman" w:eastAsia="思源宋体 CN Light" w:hAnsi="Times New Roman" w:cs="Tahoma" w:hint="eastAsia"/>
        <w:b/>
        <w:bCs/>
        <w:sz w:val="32"/>
        <w:szCs w:val="44"/>
      </w:rPr>
    </w:lvl>
    <w:lvl w:ilvl="1">
      <w:start w:val="1"/>
      <w:numFmt w:val="decimal"/>
      <w:pStyle w:val="2"/>
      <w:isLgl/>
      <w:suff w:val="nothing"/>
      <w:lvlText w:val="%1.%2、"/>
      <w:lvlJc w:val="left"/>
      <w:pPr>
        <w:tabs>
          <w:tab w:val="left" w:pos="0"/>
        </w:tabs>
        <w:ind w:left="0" w:firstLine="0"/>
      </w:pPr>
      <w:rPr>
        <w:rFonts w:ascii="Times New Roman" w:eastAsia="思源宋体 CN Light" w:hAnsi="Times New Roman" w:cs="Tahoma" w:hint="eastAsia"/>
        <w:b/>
        <w:sz w:val="30"/>
      </w:rPr>
    </w:lvl>
    <w:lvl w:ilvl="2">
      <w:start w:val="1"/>
      <w:numFmt w:val="decimal"/>
      <w:pStyle w:val="3"/>
      <w:isLgl/>
      <w:suff w:val="nothing"/>
      <w:lvlText w:val="%1.%2.%3、"/>
      <w:lvlJc w:val="left"/>
      <w:pPr>
        <w:tabs>
          <w:tab w:val="left" w:pos="0"/>
        </w:tabs>
        <w:ind w:left="3402" w:hanging="3402"/>
      </w:pPr>
      <w:rPr>
        <w:rFonts w:ascii="Times New Roman" w:eastAsia="思源宋体 CN Light" w:hAnsi="Times New Roman" w:cs="Tahoma" w:hint="eastAsia"/>
        <w:b/>
        <w:bCs w:val="0"/>
        <w:i w:val="0"/>
        <w:iCs w:val="0"/>
        <w:caps w:val="0"/>
        <w:smallCaps w:val="0"/>
        <w:strike w:val="0"/>
        <w:dstrike w:val="0"/>
        <w:spacing w:val="0"/>
        <w:position w:val="0"/>
        <w:sz w:val="28"/>
        <w:szCs w:val="28"/>
        <w:u w:val="none"/>
        <w:vertAlign w:val="baseline"/>
        <w14:ligatures w14:val="none"/>
        <w14:numForm w14:val="default"/>
        <w14:numSpacing w14:val="default"/>
      </w:rPr>
    </w:lvl>
    <w:lvl w:ilvl="3">
      <w:start w:val="1"/>
      <w:numFmt w:val="decimal"/>
      <w:pStyle w:val="4"/>
      <w:isLgl/>
      <w:suff w:val="nothing"/>
      <w:lvlText w:val="%1.%2.%3.%4、"/>
      <w:lvlJc w:val="left"/>
      <w:pPr>
        <w:tabs>
          <w:tab w:val="left" w:pos="0"/>
        </w:tabs>
        <w:ind w:left="851" w:hanging="851"/>
      </w:pPr>
      <w:rPr>
        <w:rFonts w:ascii="Times New Roman" w:eastAsia="思源宋体 CN Light" w:hAnsi="Times New Roman" w:cs="Tahoma" w:hint="eastAsia"/>
        <w:b/>
        <w:sz w:val="24"/>
        <w:szCs w:val="24"/>
      </w:rPr>
    </w:lvl>
    <w:lvl w:ilvl="4">
      <w:start w:val="1"/>
      <w:numFmt w:val="decimal"/>
      <w:isLgl/>
      <w:suff w:val="nothing"/>
      <w:lvlText w:val="%1.%2.%3.%4.%5、"/>
      <w:lvlJc w:val="left"/>
      <w:pPr>
        <w:tabs>
          <w:tab w:val="left" w:pos="0"/>
        </w:tabs>
        <w:ind w:left="992" w:hanging="992"/>
      </w:pPr>
      <w:rPr>
        <w:rFonts w:ascii="Times New Roman" w:eastAsia="思源宋体 CN Light" w:hAnsi="Times New Roman" w:cs="Tahoma" w:hint="eastAsia"/>
        <w:b/>
        <w:sz w:val="21"/>
      </w:rPr>
    </w:lvl>
    <w:lvl w:ilvl="5">
      <w:start w:val="1"/>
      <w:numFmt w:val="decimal"/>
      <w:isLgl/>
      <w:suff w:val="nothing"/>
      <w:lvlText w:val="%1.%2.%3.%4.%5.%6、"/>
      <w:lvlJc w:val="left"/>
      <w:pPr>
        <w:tabs>
          <w:tab w:val="left" w:pos="0"/>
        </w:tabs>
        <w:ind w:left="1134" w:hanging="1134"/>
      </w:pPr>
      <w:rPr>
        <w:rFonts w:ascii="Times New Roman" w:eastAsia="思源宋体 CN Light" w:hAnsi="Times New Roman" w:cs="Tahoma" w:hint="eastAsia"/>
        <w:b/>
        <w:sz w:val="21"/>
      </w:rPr>
    </w:lvl>
    <w:lvl w:ilvl="6">
      <w:start w:val="1"/>
      <w:numFmt w:val="decimal"/>
      <w:isLgl/>
      <w:suff w:val="nothing"/>
      <w:lvlText w:val="%1.%2.%3.%4.%5.%6.%7、"/>
      <w:lvlJc w:val="left"/>
      <w:pPr>
        <w:tabs>
          <w:tab w:val="left" w:pos="420"/>
        </w:tabs>
        <w:ind w:left="1276" w:hanging="1276"/>
      </w:pPr>
      <w:rPr>
        <w:rFonts w:ascii="Times New Roman" w:eastAsia="思源宋体 CN Light" w:hAnsi="Times New Roman" w:cs="Tahoma" w:hint="eastAsia"/>
        <w:b/>
        <w:sz w:val="21"/>
      </w:rPr>
    </w:lvl>
    <w:lvl w:ilvl="7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418" w:hanging="1418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left" w:pos="2160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mYjQ4NGVmMGU4YzBiODFjMDFkMzc4YmRlYTEzNjUifQ=="/>
  </w:docVars>
  <w:rsids>
    <w:rsidRoot w:val="6D2F5ED6"/>
    <w:rsid w:val="001B7FF3"/>
    <w:rsid w:val="005F2C6D"/>
    <w:rsid w:val="00924129"/>
    <w:rsid w:val="04B07268"/>
    <w:rsid w:val="06182F6F"/>
    <w:rsid w:val="0E6A5212"/>
    <w:rsid w:val="0F043E23"/>
    <w:rsid w:val="2A81329C"/>
    <w:rsid w:val="6D2F5ED6"/>
    <w:rsid w:val="733F3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0"/>
    <w:qFormat/>
    <w:pPr>
      <w:widowControl w:val="0"/>
      <w:spacing w:line="360" w:lineRule="auto"/>
      <w:ind w:firstLineChars="200" w:firstLine="420"/>
    </w:pPr>
    <w:rPr>
      <w:rFonts w:eastAsia="思源宋体 CN Light" w:cstheme="minorBidi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numPr>
        <w:ilvl w:val="1"/>
        <w:numId w:val="1"/>
      </w:numPr>
      <w:tabs>
        <w:tab w:val="clear" w:pos="0"/>
        <w:tab w:val="left" w:pos="567"/>
      </w:tabs>
      <w:spacing w:before="120" w:after="120"/>
      <w:jc w:val="both"/>
      <w:outlineLvl w:val="1"/>
    </w:pPr>
    <w:rPr>
      <w:b/>
      <w:bCs/>
      <w:sz w:val="30"/>
      <w:szCs w:val="32"/>
    </w:rPr>
  </w:style>
  <w:style w:type="paragraph" w:styleId="3">
    <w:name w:val="heading 3"/>
    <w:basedOn w:val="a"/>
    <w:next w:val="a"/>
    <w:qFormat/>
    <w:pPr>
      <w:numPr>
        <w:ilvl w:val="2"/>
        <w:numId w:val="1"/>
      </w:numPr>
      <w:tabs>
        <w:tab w:val="clear" w:pos="0"/>
        <w:tab w:val="left" w:pos="1135"/>
      </w:tabs>
      <w:spacing w:before="120" w:after="120"/>
      <w:ind w:left="0" w:firstLine="0"/>
      <w:jc w:val="both"/>
      <w:outlineLvl w:val="2"/>
    </w:pPr>
    <w:rPr>
      <w:b/>
      <w:bCs/>
      <w:sz w:val="28"/>
      <w:szCs w:val="18"/>
    </w:rPr>
  </w:style>
  <w:style w:type="paragraph" w:styleId="4">
    <w:name w:val="heading 4"/>
    <w:basedOn w:val="a"/>
    <w:next w:val="a"/>
    <w:unhideWhenUsed/>
    <w:qFormat/>
    <w:pPr>
      <w:numPr>
        <w:ilvl w:val="3"/>
        <w:numId w:val="1"/>
      </w:numPr>
      <w:spacing w:before="120" w:after="120"/>
      <w:ind w:left="850" w:firstLineChars="0" w:hanging="850"/>
      <w:jc w:val="both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样式 首行缩进:  2 字符"/>
    <w:basedOn w:val="a"/>
    <w:qFormat/>
    <w:pPr>
      <w:ind w:firstLine="480"/>
    </w:pPr>
    <w:rPr>
      <w:rFonts w:ascii="Calibri" w:hAnsi="Calibri" w:cs="宋体"/>
      <w:color w:val="000000"/>
      <w:szCs w:val="20"/>
    </w:rPr>
  </w:style>
  <w:style w:type="paragraph" w:customStyle="1" w:styleId="1">
    <w:name w:val="样式1"/>
    <w:basedOn w:val="a"/>
    <w:qFormat/>
    <w:pPr>
      <w:ind w:firstLineChars="0" w:firstLine="0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0"/>
    <w:qFormat/>
    <w:pPr>
      <w:widowControl w:val="0"/>
      <w:spacing w:line="360" w:lineRule="auto"/>
      <w:ind w:firstLineChars="200" w:firstLine="420"/>
    </w:pPr>
    <w:rPr>
      <w:rFonts w:eastAsia="思源宋体 CN Light" w:cstheme="minorBidi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numPr>
        <w:ilvl w:val="1"/>
        <w:numId w:val="1"/>
      </w:numPr>
      <w:tabs>
        <w:tab w:val="clear" w:pos="0"/>
        <w:tab w:val="left" w:pos="567"/>
      </w:tabs>
      <w:spacing w:before="120" w:after="120"/>
      <w:jc w:val="both"/>
      <w:outlineLvl w:val="1"/>
    </w:pPr>
    <w:rPr>
      <w:b/>
      <w:bCs/>
      <w:sz w:val="30"/>
      <w:szCs w:val="32"/>
    </w:rPr>
  </w:style>
  <w:style w:type="paragraph" w:styleId="3">
    <w:name w:val="heading 3"/>
    <w:basedOn w:val="a"/>
    <w:next w:val="a"/>
    <w:qFormat/>
    <w:pPr>
      <w:numPr>
        <w:ilvl w:val="2"/>
        <w:numId w:val="1"/>
      </w:numPr>
      <w:tabs>
        <w:tab w:val="clear" w:pos="0"/>
        <w:tab w:val="left" w:pos="1135"/>
      </w:tabs>
      <w:spacing w:before="120" w:after="120"/>
      <w:ind w:left="0" w:firstLine="0"/>
      <w:jc w:val="both"/>
      <w:outlineLvl w:val="2"/>
    </w:pPr>
    <w:rPr>
      <w:b/>
      <w:bCs/>
      <w:sz w:val="28"/>
      <w:szCs w:val="18"/>
    </w:rPr>
  </w:style>
  <w:style w:type="paragraph" w:styleId="4">
    <w:name w:val="heading 4"/>
    <w:basedOn w:val="a"/>
    <w:next w:val="a"/>
    <w:unhideWhenUsed/>
    <w:qFormat/>
    <w:pPr>
      <w:numPr>
        <w:ilvl w:val="3"/>
        <w:numId w:val="1"/>
      </w:numPr>
      <w:spacing w:before="120" w:after="120"/>
      <w:ind w:left="850" w:firstLineChars="0" w:hanging="850"/>
      <w:jc w:val="both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样式 首行缩进:  2 字符"/>
    <w:basedOn w:val="a"/>
    <w:qFormat/>
    <w:pPr>
      <w:ind w:firstLine="480"/>
    </w:pPr>
    <w:rPr>
      <w:rFonts w:ascii="Calibri" w:hAnsi="Calibri" w:cs="宋体"/>
      <w:color w:val="000000"/>
      <w:szCs w:val="20"/>
    </w:rPr>
  </w:style>
  <w:style w:type="paragraph" w:customStyle="1" w:styleId="1">
    <w:name w:val="样式1"/>
    <w:basedOn w:val="a"/>
    <w:qFormat/>
    <w:pPr>
      <w:ind w:firstLineChars="0" w:firstLine="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</Words>
  <Characters>379</Characters>
  <Application>Microsoft Office Word</Application>
  <DocSecurity>0</DocSecurity>
  <Lines>3</Lines>
  <Paragraphs>1</Paragraphs>
  <ScaleCrop>false</ScaleCrop>
  <Company>Lenovo</Company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小小小小小、雯</dc:creator>
  <cp:lastModifiedBy>lenovo</cp:lastModifiedBy>
  <cp:revision>2</cp:revision>
  <dcterms:created xsi:type="dcterms:W3CDTF">2023-08-08T03:23:00Z</dcterms:created>
  <dcterms:modified xsi:type="dcterms:W3CDTF">2023-08-24T08:13:00Z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8E9487FCB83F4410955145F4F935C901_11</vt:lpwstr>
  </property>
</Properties>
</file>