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8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560705</wp:posOffset>
            </wp:positionV>
            <wp:extent cx="3856355" cy="1050925"/>
            <wp:effectExtent l="0" t="0" r="10795" b="15875"/>
            <wp:wrapNone/>
            <wp:docPr id="263" name="图片 6" descr="新点LOGO 确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43180" b="0"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0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地址：</w:t>
                              </w:r>
                              <w:r>
                                <w:rPr>
                                  <w:rFonts w:hint="eastAsia" w:ascii="Calibri" w:hAnsi="Calibri"/>
                                </w:rPr>
                                <w:t>张家港市杨舍镇江帆路8号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(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"http://www.epoint.com.cn"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Calibri" w:hAnsi="Calibri"/>
                                  <w:color w:val="0000FF"/>
                                  <w:u w:val="single"/>
                                </w:rPr>
                                <w:t>http://www.epoint.</w:t>
                              </w:r>
                              <w:r>
                                <w:rPr>
                                  <w:rFonts w:hint="eastAsia" w:ascii="Calibri" w:hAnsi="Calibri"/>
                                  <w:color w:val="0000FF"/>
                                  <w:u w:val="single"/>
                                </w:rPr>
                                <w:t>com.cn</w:t>
                              </w:r>
                              <w:r>
                                <w:rPr>
                                  <w:rFonts w:hint="eastAsia" w:ascii="Calibri" w:hAnsi="Calibri"/>
                                  <w:color w:val="0000FF"/>
                                  <w:u w:val="single"/>
                                </w:rPr>
                                <w:fldChar w:fldCharType="end"/>
                              </w:r>
                              <w:r>
                                <w:rPr>
                                  <w:rFonts w:ascii="Calibri" w:hAnsi="Calibri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Ib7THzWAAAABQEAAA8AAAAAAAAA&#10;AQAgAAAAIgAAAGRycy9kb3ducmV2LnhtbFBLAQIUABQAAAAIAIdO4kAr1vl3vgIAAOkHAAAOAAAA&#10;AAAAAAEAIAAAACUBAABkcnMvZTJvRG9jLnhtbFBLBQYAAAAABgAGAFkBAABVBgAAAAA=&#10;">
                <o:lock v:ext="edit" aspectratio="f"/>
                <v:rect id="_x0000_s1026" o:spid="_x0000_s1026" o:spt="1" style="position:absolute;left:0;top:0;height:32823;width:53263;" filled="f" stroked="f" coordsize="21600,21600" o:gfxdata="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ZwP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;top:28606;height:2616;width:53168;" fillcolor="#C0C0C0" filled="t" stroked="f" coordsize="21600,21600" o:gfxdata="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biFe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;top:17011;height:10573;width:44558;" filled="f" stroked="f" coordsize="21600,21600" o:gfxdata="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rMe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地址：</w:t>
                        </w:r>
                        <w:r>
                          <w:rPr>
                            <w:rFonts w:hint="eastAsia" w:ascii="Calibri" w:hAnsi="Calibri"/>
                          </w:rPr>
                          <w:t>张家港市杨舍镇江帆路8号</w:t>
                        </w:r>
                        <w:r>
                          <w:rPr>
                            <w:rFonts w:ascii="Calibri" w:hAnsi="Calibri"/>
                          </w:rPr>
                          <w:t>(</w:t>
                        </w:r>
                        <w:r>
                          <w:fldChar w:fldCharType="begin"/>
                        </w:r>
                        <w:r>
                          <w:instrText xml:space="preserve"> HYPERLINK "http://www.epoint.com.cn"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Calibri" w:hAnsi="Calibri"/>
                            <w:color w:val="0000FF"/>
                            <w:u w:val="single"/>
                          </w:rPr>
                          <w:t>http://www.epoint.</w:t>
                        </w:r>
                        <w:r>
                          <w:rPr>
                            <w:rFonts w:hint="eastAsia" w:ascii="Calibri" w:hAnsi="Calibri"/>
                            <w:color w:val="0000FF"/>
                            <w:u w:val="single"/>
                          </w:rPr>
                          <w:t>com.cn</w:t>
                        </w:r>
                        <w:r>
                          <w:rPr>
                            <w:rFonts w:hint="eastAsia" w:ascii="Calibri" w:hAnsi="Calibri"/>
                            <w:color w:val="0000FF"/>
                            <w:u w:val="single"/>
                          </w:rPr>
                          <w:fldChar w:fldCharType="end"/>
                        </w:r>
                        <w:r>
                          <w:rPr>
                            <w:rFonts w:ascii="Calibri" w:hAnsi="Calibri"/>
                          </w:rPr>
                          <w:t>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兴安盟公共资源电子交易平台电子</w:t>
      </w:r>
      <w:bookmarkStart w:id="116" w:name="_GoBack"/>
      <w:bookmarkEnd w:id="116"/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保函申请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9"/>
        <w:ind w:firstLine="36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0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6" w:type="first"/>
          <w:footerReference r:id="rId7" w:type="first"/>
          <w:headerReference r:id="rId5" w:type="default"/>
          <w:pgSz w:w="11906" w:h="16838"/>
          <w:pgMar w:top="1440" w:right="1797" w:bottom="1440" w:left="1843" w:header="454" w:footer="680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30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版本历史</w:t>
      </w:r>
    </w:p>
    <w:tbl>
      <w:tblPr>
        <w:tblStyle w:val="13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376"/>
        <w:gridCol w:w="30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作者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参与者</w:t>
            </w:r>
          </w:p>
        </w:tc>
        <w:tc>
          <w:tcPr>
            <w:tcW w:w="13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编写日期</w:t>
            </w:r>
          </w:p>
        </w:tc>
        <w:tc>
          <w:tcPr>
            <w:tcW w:w="3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jc w:val="center"/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ind w:firstLine="210" w:firstLineChars="100"/>
              <w:jc w:val="left"/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1月19日</w:t>
            </w: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1"/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9" w:type="first"/>
          <w:footerReference r:id="rId11" w:type="first"/>
          <w:headerReference r:id="rId8" w:type="default"/>
          <w:footerReference r:id="rId10" w:type="default"/>
          <w:pgSz w:w="11906" w:h="16838"/>
          <w:pgMar w:top="1440" w:right="1797" w:bottom="1440" w:left="1843" w:header="680" w:footer="680" w:gutter="0"/>
          <w:pgNumType w:fmt="decimal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_Toc16278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2"/>
          <w:lang w:val="en-US" w:eastAsia="zh-CN" w:bidi="ar-SA"/>
        </w:rPr>
        <w:t>一、 系统前期准备</w:t>
      </w:r>
      <w:r>
        <w:tab/>
      </w:r>
      <w:r>
        <w:fldChar w:fldCharType="begin"/>
      </w:r>
      <w:r>
        <w:instrText xml:space="preserve"> PAGEREF _Toc16278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_Toc4968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1.1、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驱动安装说明</w:t>
      </w:r>
      <w:r>
        <w:tab/>
      </w:r>
      <w:r>
        <w:fldChar w:fldCharType="begin"/>
      </w:r>
      <w:r>
        <w:instrText xml:space="preserve"> PAGEREF _Toc4968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_Toc7645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1.1.1、 </w:t>
      </w:r>
      <w:r>
        <w:rPr>
          <w:rFonts w:hint="eastAsia" w:ascii="思源宋体 CN Light" w:hAnsi="思源宋体 CN Light" w:eastAsia="思源宋体 CN Light" w:cs="思源宋体 CN Light"/>
        </w:rPr>
        <w:t>安装驱动程序</w:t>
      </w:r>
      <w:r>
        <w:tab/>
      </w:r>
      <w:r>
        <w:fldChar w:fldCharType="begin"/>
      </w:r>
      <w:r>
        <w:instrText xml:space="preserve"> PAGEREF _Toc7645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_Toc22703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1.2、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证书工具</w:t>
      </w:r>
      <w:r>
        <w:tab/>
      </w:r>
      <w:r>
        <w:fldChar w:fldCharType="begin"/>
      </w:r>
      <w:r>
        <w:instrText xml:space="preserve"> PAGEREF _Toc22703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_Toc5591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1.2.1、 </w:t>
      </w:r>
      <w:r>
        <w:rPr>
          <w:rFonts w:hint="eastAsia" w:ascii="思源宋体 CN Light" w:hAnsi="思源宋体 CN Light" w:eastAsia="思源宋体 CN Light" w:cs="思源宋体 CN Light"/>
        </w:rPr>
        <w:t>修改口令</w:t>
      </w:r>
      <w:r>
        <w:tab/>
      </w:r>
      <w:r>
        <w:fldChar w:fldCharType="begin"/>
      </w:r>
      <w:r>
        <w:instrText xml:space="preserve"> PAGEREF _Toc5591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_Toc24825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1.3、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检测工具</w:t>
      </w:r>
      <w:r>
        <w:tab/>
      </w:r>
      <w:r>
        <w:fldChar w:fldCharType="begin"/>
      </w:r>
      <w:r>
        <w:instrText xml:space="preserve"> PAGEREF _Toc24825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_Toc21873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1.3.1、 </w:t>
      </w:r>
      <w:r>
        <w:rPr>
          <w:rFonts w:hint="eastAsia" w:ascii="思源宋体 CN Light" w:hAnsi="思源宋体 CN Light" w:eastAsia="思源宋体 CN Light" w:cs="思源宋体 CN Light"/>
        </w:rPr>
        <w:t>启动检测工具</w:t>
      </w:r>
      <w:r>
        <w:tab/>
      </w:r>
      <w:r>
        <w:fldChar w:fldCharType="begin"/>
      </w:r>
      <w:r>
        <w:instrText xml:space="preserve"> PAGEREF _Toc21873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_Toc7521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1.3.2、 </w:t>
      </w:r>
      <w:r>
        <w:rPr>
          <w:rFonts w:hint="eastAsia" w:ascii="思源宋体 CN Light" w:hAnsi="思源宋体 CN Light" w:eastAsia="思源宋体 CN Light" w:cs="思源宋体 CN Light"/>
        </w:rPr>
        <w:t>系统检测</w:t>
      </w:r>
      <w:r>
        <w:tab/>
      </w:r>
      <w:r>
        <w:fldChar w:fldCharType="begin"/>
      </w:r>
      <w:r>
        <w:instrText xml:space="preserve"> PAGEREF _Toc7521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_Toc8375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1.3.3、 </w:t>
      </w:r>
      <w:r>
        <w:rPr>
          <w:rFonts w:hint="eastAsia" w:ascii="思源宋体 CN Light" w:hAnsi="思源宋体 CN Light" w:eastAsia="思源宋体 CN Light" w:cs="思源宋体 CN Light"/>
        </w:rPr>
        <w:t>签章检测</w:t>
      </w:r>
      <w:r>
        <w:tab/>
      </w:r>
      <w:r>
        <w:fldChar w:fldCharType="begin"/>
      </w:r>
      <w:r>
        <w:instrText xml:space="preserve"> PAGEREF _Toc8375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_Toc25525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1.4、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浏览器配置</w:t>
      </w:r>
      <w:r>
        <w:tab/>
      </w:r>
      <w:r>
        <w:fldChar w:fldCharType="begin"/>
      </w:r>
      <w:r>
        <w:instrText xml:space="preserve"> PAGEREF _Toc25525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_Toc22632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1.4.1、 </w:t>
      </w:r>
      <w:r>
        <w:rPr>
          <w:rFonts w:hint="eastAsia" w:ascii="思源宋体 CN Light" w:hAnsi="思源宋体 CN Light" w:eastAsia="思源宋体 CN Light" w:cs="思源宋体 CN Light"/>
        </w:rPr>
        <w:t>Internet选项</w:t>
      </w:r>
      <w:r>
        <w:tab/>
      </w:r>
      <w:r>
        <w:fldChar w:fldCharType="begin"/>
      </w:r>
      <w:r>
        <w:instrText xml:space="preserve"> PAGEREF _Toc22632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_Toc4924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i w:val="0"/>
        </w:rPr>
        <w:t xml:space="preserve">1.4.2、 </w:t>
      </w:r>
      <w:r>
        <w:rPr>
          <w:rFonts w:hint="eastAsia" w:ascii="思源宋体 CN Light" w:hAnsi="思源宋体 CN Light" w:eastAsia="思源宋体 CN Light" w:cs="思源宋体 CN Light"/>
        </w:rPr>
        <w:t>关闭拦截工具</w:t>
      </w:r>
      <w:r>
        <w:tab/>
      </w:r>
      <w:r>
        <w:fldChar w:fldCharType="begin"/>
      </w:r>
      <w:r>
        <w:instrText xml:space="preserve"> PAGEREF _Toc4924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_Toc25129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2"/>
          <w:lang w:val="en-US" w:eastAsia="zh-CN" w:bidi="ar-SA"/>
        </w:rPr>
        <w:t>二、 投标人管理</w:t>
      </w:r>
      <w:r>
        <w:tab/>
      </w:r>
      <w:r>
        <w:fldChar w:fldCharType="begin"/>
      </w:r>
      <w:r>
        <w:instrText xml:space="preserve"> PAGEREF _Toc25129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_Toc22677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2.1、 </w:t>
      </w:r>
      <w:r>
        <w:rPr>
          <w:rFonts w:hint="eastAsia" w:ascii="思源宋体 CN Light" w:hAnsi="思源宋体 CN Light" w:eastAsia="思源宋体 CN Light" w:cs="思源宋体 CN Light"/>
        </w:rPr>
        <w:t>投标人注册</w:t>
      </w:r>
      <w:r>
        <w:tab/>
      </w:r>
      <w:r>
        <w:fldChar w:fldCharType="begin"/>
      </w:r>
      <w:r>
        <w:instrText xml:space="preserve"> PAGEREF _Toc22677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_Toc26471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2.2、 </w:t>
      </w:r>
      <w:r>
        <w:rPr>
          <w:rFonts w:hint="eastAsia" w:ascii="思源宋体 CN Light" w:hAnsi="思源宋体 CN Light" w:eastAsia="思源宋体 CN Light" w:cs="思源宋体 CN Light"/>
        </w:rPr>
        <w:t>诚信库管理</w:t>
      </w:r>
      <w:r>
        <w:tab/>
      </w:r>
      <w:r>
        <w:fldChar w:fldCharType="begin"/>
      </w:r>
      <w:r>
        <w:instrText xml:space="preserve"> PAGEREF _Toc26471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_Toc20894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2"/>
          <w:lang w:val="en-US" w:eastAsia="zh-CN" w:bidi="ar-SA"/>
        </w:rPr>
        <w:t>三、 保函申请</w:t>
      </w:r>
      <w:r>
        <w:tab/>
      </w:r>
      <w:r>
        <w:fldChar w:fldCharType="begin"/>
      </w:r>
      <w:r>
        <w:instrText xml:space="preserve"> PAGEREF _Toc20894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_Toc18467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3.1、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项目选择</w:t>
      </w:r>
      <w:r>
        <w:tab/>
      </w:r>
      <w:r>
        <w:fldChar w:fldCharType="begin"/>
      </w:r>
      <w:r>
        <w:instrText xml:space="preserve"> PAGEREF _Toc18467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_Toc6533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3.2、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保函系统</w:t>
      </w:r>
      <w:r>
        <w:tab/>
      </w:r>
      <w:r>
        <w:fldChar w:fldCharType="begin"/>
      </w:r>
      <w:r>
        <w:instrText xml:space="preserve"> PAGEREF _Toc6533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_Toc18747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3.3、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保函系统登录</w:t>
      </w:r>
      <w:r>
        <w:tab/>
      </w:r>
      <w:r>
        <w:fldChar w:fldCharType="begin"/>
      </w:r>
      <w:r>
        <w:instrText xml:space="preserve"> PAGEREF _Toc18747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_Toc18034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3.4、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选择项目进行投保</w:t>
      </w:r>
      <w:r>
        <w:tab/>
      </w:r>
      <w:r>
        <w:fldChar w:fldCharType="begin"/>
      </w:r>
      <w:r>
        <w:instrText xml:space="preserve"> PAGEREF _Toc18034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_Toc500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3.5、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保函申请流程</w:t>
      </w:r>
      <w:r>
        <w:tab/>
      </w:r>
      <w:r>
        <w:fldChar w:fldCharType="begin"/>
      </w:r>
      <w:r>
        <w:instrText xml:space="preserve"> PAGEREF _Toc500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_Toc28009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 xml:space="preserve">3.6、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保函办理查询</w:t>
      </w:r>
      <w:r>
        <w:tab/>
      </w:r>
      <w:r>
        <w:fldChar w:fldCharType="begin"/>
      </w:r>
      <w:r>
        <w:instrText xml:space="preserve"> PAGEREF _Toc28009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2"/>
          <w:lang w:val="en-US" w:eastAsia="zh-CN" w:bidi="ar-SA"/>
        </w:rPr>
      </w:pPr>
      <w:bookmarkStart w:id="0" w:name="_Toc404764406"/>
      <w:bookmarkStart w:id="1" w:name="_Toc1819"/>
      <w:bookmarkStart w:id="2" w:name="_Toc404243487"/>
      <w:bookmarkStart w:id="3" w:name="_Toc17958"/>
      <w:bookmarkStart w:id="4" w:name="_Toc346183627"/>
      <w:bookmarkStart w:id="5" w:name="_Toc16278"/>
      <w:bookmarkStart w:id="6" w:name="_Toc346701609"/>
      <w:bookmarkStart w:id="7" w:name="_Toc404765182"/>
      <w:bookmarkStart w:id="8" w:name="_Toc27751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2"/>
          <w:lang w:val="en-US" w:eastAsia="zh-CN" w:bidi="ar-SA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9" w:name="_Toc23849"/>
      <w:bookmarkStart w:id="10" w:name="_Toc404765183"/>
      <w:bookmarkStart w:id="11" w:name="_Toc346183628"/>
      <w:bookmarkStart w:id="12" w:name="_Toc404243488"/>
      <w:bookmarkStart w:id="13" w:name="_Toc404764407"/>
      <w:bookmarkStart w:id="14" w:name="_Toc346701610"/>
      <w:bookmarkStart w:id="15" w:name="_Toc4968"/>
      <w:bookmarkStart w:id="16" w:name="_Toc68"/>
      <w:bookmarkStart w:id="17" w:name="_Toc15143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驱动安装说明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18" w:name="_Toc404765184"/>
      <w:bookmarkStart w:id="19" w:name="_Toc15467"/>
      <w:bookmarkStart w:id="20" w:name="_Toc346701611"/>
      <w:bookmarkStart w:id="21" w:name="_Toc17009"/>
      <w:bookmarkStart w:id="22" w:name="_Toc404764408"/>
      <w:bookmarkStart w:id="23" w:name="_Toc346183629"/>
      <w:bookmarkStart w:id="24" w:name="_Toc404243489"/>
      <w:bookmarkStart w:id="25" w:name="_Toc7645"/>
      <w:bookmarkStart w:id="26" w:name="_Toc24711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525780" cy="576580"/>
            <wp:effectExtent l="0" t="0" r="762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b="655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9860"/>
            <wp:effectExtent l="0" t="0" r="1333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0" w:leftChars="0" w:firstLine="0" w:firstLineChars="0"/>
        <w:jc w:val="left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9860"/>
            <wp:effectExtent l="0" t="0" r="1333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4945" cy="3959860"/>
            <wp:effectExtent l="0" t="0" r="13335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9860"/>
            <wp:effectExtent l="0" t="0" r="13335" b="25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495300" cy="680085"/>
            <wp:effectExtent l="0" t="0" r="7620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27" w:name="_Toc346701613"/>
      <w:bookmarkStart w:id="28" w:name="_Toc404765186"/>
      <w:bookmarkStart w:id="29" w:name="_Toc22703"/>
      <w:bookmarkStart w:id="30" w:name="_Toc29601"/>
      <w:bookmarkStart w:id="31" w:name="_Toc346183631"/>
      <w:bookmarkStart w:id="32" w:name="_Toc404764410"/>
      <w:bookmarkStart w:id="33" w:name="_Toc12385"/>
      <w:bookmarkStart w:id="34" w:name="_Toc2090"/>
      <w:bookmarkStart w:id="35" w:name="_Toc40424349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证书工具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36" w:name="_Toc346701614"/>
      <w:bookmarkStart w:id="37" w:name="_Toc404764411"/>
      <w:bookmarkStart w:id="38" w:name="_Toc27212"/>
      <w:bookmarkStart w:id="39" w:name="_Toc346183632"/>
      <w:bookmarkStart w:id="40" w:name="_Toc404243492"/>
      <w:bookmarkStart w:id="41" w:name="_Toc404765187"/>
      <w:bookmarkStart w:id="42" w:name="_Toc5591"/>
      <w:bookmarkStart w:id="43" w:name="_Toc6967"/>
      <w:bookmarkStart w:id="44" w:name="_Toc13193"/>
      <w:r>
        <w:rPr>
          <w:rFonts w:hint="eastAsia" w:ascii="思源宋体 CN Light" w:hAnsi="思源宋体 CN Light" w:eastAsia="思源宋体 CN Light" w:cs="思源宋体 CN Light"/>
        </w:rPr>
        <w:t>修改口令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口令相当于证书Key的密码，需要妥善保管，新发出的证书Key的密码是111111（6个1），为了您的证书的安全，请立即修改密码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96740" cy="5181600"/>
            <wp:effectExtent l="0" t="0" r="7620" b="0"/>
            <wp:docPr id="2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29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45" w:name="_Toc404765188"/>
      <w:bookmarkStart w:id="46" w:name="_Toc346183633"/>
      <w:bookmarkStart w:id="47" w:name="_Toc404764412"/>
      <w:bookmarkStart w:id="48" w:name="_Toc9887"/>
      <w:bookmarkStart w:id="49" w:name="_Toc346701615"/>
      <w:bookmarkStart w:id="50" w:name="_Toc24998"/>
      <w:bookmarkStart w:id="51" w:name="_Toc404243493"/>
      <w:bookmarkStart w:id="52" w:name="_Toc24825"/>
      <w:bookmarkStart w:id="53" w:name="_Toc2233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检测工具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54" w:name="_Toc346701616"/>
      <w:bookmarkStart w:id="55" w:name="_Toc22019"/>
      <w:bookmarkStart w:id="56" w:name="_Toc404243494"/>
      <w:bookmarkStart w:id="57" w:name="_Toc20334"/>
      <w:bookmarkStart w:id="58" w:name="_Toc404764413"/>
      <w:bookmarkStart w:id="59" w:name="_Toc346183634"/>
      <w:bookmarkStart w:id="60" w:name="_Toc404765189"/>
      <w:bookmarkStart w:id="61" w:name="_Toc21873"/>
      <w:bookmarkStart w:id="62" w:name="_Toc18322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9"/>
        <w:ind w:firstLine="480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93420" cy="952500"/>
            <wp:effectExtent l="0" t="0" r="7620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63" w:name="_Toc27106"/>
      <w:bookmarkStart w:id="64" w:name="_Toc404765190"/>
      <w:bookmarkStart w:id="65" w:name="_Toc25665"/>
      <w:bookmarkStart w:id="66" w:name="_Toc404764414"/>
      <w:bookmarkStart w:id="67" w:name="_Toc7521"/>
      <w:bookmarkStart w:id="68" w:name="_Toc404243495"/>
      <w:bookmarkStart w:id="69" w:name="_Toc151"/>
      <w:bookmarkStart w:id="70" w:name="_Toc346183635"/>
      <w:bookmarkStart w:id="71" w:name="_Toc346701617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>
      <w:pPr>
        <w:numPr>
          <w:ilvl w:val="0"/>
          <w:numId w:val="2"/>
        </w:numPr>
        <w:jc w:val="left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插入key，点击一键检测开始进行检测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325495"/>
            <wp:effectExtent l="0" t="0" r="2540" b="1206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点击插锁一键检测，输入密码点击确定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191000" cy="2857500"/>
            <wp:effectExtent l="0" t="0" r="0" b="7620"/>
            <wp:docPr id="2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注：也可使用无锁一键检测，不需要插锁及输入密码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</w:p>
    <w:p>
      <w:pPr>
        <w:widowControl w:val="0"/>
        <w:numPr>
          <w:ilvl w:val="0"/>
          <w:numId w:val="0"/>
        </w:numPr>
        <w:spacing w:line="360" w:lineRule="auto"/>
        <w:jc w:val="center"/>
      </w:pPr>
    </w:p>
    <w:p>
      <w:pPr>
        <w:widowControl w:val="0"/>
        <w:numPr>
          <w:ilvl w:val="0"/>
          <w:numId w:val="0"/>
        </w:numPr>
        <w:spacing w:line="360" w:lineRule="auto"/>
        <w:jc w:val="center"/>
      </w:pP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带进度完成，完成检测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325495"/>
            <wp:effectExtent l="0" t="0" r="2540" b="12065"/>
            <wp:docPr id="2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证书检测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中均打“√”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，则表示您的证书Key是可以正常使用的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控件检测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中均打“√”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，系统所需要控件都安装完毕了。</w:t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系统检测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该页面主要是进行可信任站点的设置。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72" w:name="_Toc8375"/>
      <w:bookmarkStart w:id="73" w:name="_Toc404243498"/>
      <w:bookmarkStart w:id="74" w:name="_Toc404765193"/>
      <w:bookmarkStart w:id="75" w:name="_Toc346701620"/>
      <w:bookmarkStart w:id="76" w:name="_Toc2682"/>
      <w:bookmarkStart w:id="77" w:name="_Toc346183638"/>
      <w:bookmarkStart w:id="78" w:name="_Toc404764417"/>
      <w:bookmarkStart w:id="79" w:name="_Toc9429"/>
      <w:bookmarkStart w:id="80" w:name="_Toc14865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在检测助手中，点击签章检测按钮打开签章测试页面。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3310890"/>
            <wp:effectExtent l="0" t="0" r="3175" b="11430"/>
            <wp:docPr id="2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签章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，请点击</w:t>
      </w:r>
      <w:r>
        <w:drawing>
          <wp:inline distT="0" distB="0" distL="114300" distR="114300">
            <wp:extent cx="335280" cy="426720"/>
            <wp:effectExtent l="0" t="0" r="0" b="0"/>
            <wp:docPr id="2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，在出现的窗口中，选择签章的名称和签章的模式，并输入您的证书Key的密码，点击确定按钮。</w:t>
      </w:r>
    </w:p>
    <w:p>
      <w:pPr>
        <w:pStyle w:val="29"/>
        <w:ind w:firstLine="480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903220" cy="3657600"/>
            <wp:effectExtent l="0" t="0" r="7620" b="0"/>
            <wp:docPr id="2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9"/>
        <w:ind w:firstLine="480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451860" cy="2506980"/>
            <wp:effectExtent l="0" t="0" r="7620" b="7620"/>
            <wp:docPr id="2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rcRect r="24121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如果出现其他的提示，请及时和该项目CA联系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81" w:name="_Toc4179"/>
      <w:bookmarkStart w:id="82" w:name="_Toc404765194"/>
      <w:bookmarkStart w:id="83" w:name="_Toc11788"/>
      <w:bookmarkStart w:id="84" w:name="_Toc404764418"/>
      <w:bookmarkStart w:id="85" w:name="_Toc404243499"/>
      <w:bookmarkStart w:id="86" w:name="_Toc28229"/>
      <w:bookmarkStart w:id="87" w:name="_Toc25525"/>
      <w:bookmarkStart w:id="88" w:name="_Toc346183639"/>
      <w:bookmarkStart w:id="89" w:name="_Toc34670162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浏览器配置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90" w:name="_Toc346701622"/>
      <w:bookmarkStart w:id="91" w:name="_Toc404243500"/>
      <w:bookmarkStart w:id="92" w:name="_Toc22632"/>
      <w:bookmarkStart w:id="93" w:name="_Toc404764419"/>
      <w:bookmarkStart w:id="94" w:name="_Toc2251"/>
      <w:bookmarkStart w:id="95" w:name="_Toc346183640"/>
      <w:bookmarkStart w:id="96" w:name="_Toc13185"/>
      <w:bookmarkStart w:id="97" w:name="_Toc404765195"/>
      <w:bookmarkStart w:id="98" w:name="_Toc19167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571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1905" b="762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3810" b="1143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99" w:name="_Toc346183641"/>
      <w:bookmarkStart w:id="100" w:name="_Toc4924"/>
      <w:bookmarkStart w:id="101" w:name="_Toc191"/>
      <w:bookmarkStart w:id="102" w:name="_Toc32405"/>
      <w:bookmarkStart w:id="103" w:name="_Toc404243501"/>
      <w:bookmarkStart w:id="104" w:name="_Toc346701623"/>
      <w:bookmarkStart w:id="105" w:name="_Toc404764420"/>
      <w:bookmarkStart w:id="106" w:name="_Toc24724"/>
      <w:bookmarkStart w:id="107" w:name="_Toc404765196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9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480" w:firstLineChars="20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2"/>
          <w:lang w:val="en-US" w:eastAsia="zh-CN" w:bidi="ar-SA"/>
        </w:rPr>
      </w:pPr>
      <w:bookmarkStart w:id="108" w:name="_Toc20894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2"/>
          <w:lang w:val="en-US" w:eastAsia="zh-CN" w:bidi="ar-SA"/>
        </w:rPr>
        <w:t>保函申请</w:t>
      </w:r>
      <w:bookmarkEnd w:id="108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109" w:name="_Toc18467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项目选择</w:t>
      </w:r>
      <w:bookmarkEnd w:id="109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已领取项目招标文件。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选择需要申请保函的项目。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选择需要申请保函的项目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点击项目流程，如下图：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78193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110" w:name="_Toc6533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保函系统</w:t>
      </w:r>
      <w:bookmarkEnd w:id="110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跳转保函系统。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1、在项目流程中点击保证金查询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1290" cy="2781935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阅读保证金缴纳须知，点击“点此办理电子保函”按钮，进入保函系统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45100" cy="2725420"/>
            <wp:effectExtent l="0" t="0" r="1270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111" w:name="_Toc18747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保函系统登录</w:t>
      </w:r>
      <w:bookmarkEnd w:id="111"/>
    </w:p>
    <w:p>
      <w:pPr>
        <w:rPr>
          <w:rFonts w:hint="default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保函系统登录</w:t>
      </w:r>
    </w:p>
    <w:p>
      <w:pPr>
        <w:numPr>
          <w:ilvl w:val="0"/>
          <w:numId w:val="0"/>
        </w:numPr>
        <w:ind w:leftChars="20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1、点击登录，选择CA登录输入CA锁密码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8275" cy="2791460"/>
            <wp:effectExtent l="0" t="0" r="952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112" w:name="_Toc18034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选择项目进行投保</w:t>
      </w:r>
      <w:bookmarkEnd w:id="112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保函系统已登录。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选择保函项目进行投保。</w:t>
      </w:r>
    </w:p>
    <w:p>
      <w:pPr>
        <w:numPr>
          <w:ilvl w:val="0"/>
          <w:numId w:val="0"/>
        </w:numPr>
        <w:ind w:left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1、点击立即申请，选择对应标段点击“立即申请”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98060" cy="2512695"/>
            <wp:effectExtent l="0" t="0" r="254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41290" cy="2786380"/>
            <wp:effectExtent l="0" t="0" r="127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113" w:name="_Toc500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保函申请流程</w:t>
      </w:r>
      <w:bookmarkEnd w:id="113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rPr>
          <w:rFonts w:hint="default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进行保函申请</w:t>
      </w:r>
    </w:p>
    <w:p>
      <w:pPr>
        <w:numPr>
          <w:ilvl w:val="0"/>
          <w:numId w:val="4"/>
        </w:numP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选择相应的金融产品并阅读相关收费规则后点击确认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1290" cy="3425825"/>
            <wp:effectExtent l="0" t="0" r="1651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第一次进行保函申请需先进行授信申请，在进入授信申请页面后需填写相关内容并进行提交。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48275" cy="2646045"/>
            <wp:effectExtent l="0" t="0" r="9525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授信申请完成填写并提交后，需等待审批，审批完成方可进行下一步操作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587875" cy="2181225"/>
            <wp:effectExtent l="0" t="0" r="14605" b="133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授信审批完成即可进入协议签订页面，在阅读完《</w:t>
      </w:r>
      <w:bookmarkStart w:id="114" w:name="page1"/>
      <w:bookmarkEnd w:id="114"/>
      <w:r>
        <w:rPr>
          <w:rFonts w:hint="eastAsia"/>
          <w:lang w:val="en-US" w:eastAsia="zh-CN"/>
        </w:rPr>
        <w:t>出具投标保函申请书》确认无误后，点击下一步</w:t>
      </w:r>
    </w:p>
    <w:p>
      <w:pPr>
        <w:widowControl w:val="0"/>
        <w:numPr>
          <w:ilvl w:val="0"/>
          <w:numId w:val="0"/>
        </w:numPr>
        <w:spacing w:line="360" w:lineRule="auto"/>
        <w:ind w:left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47640" cy="2786380"/>
            <wp:effectExtent l="0" t="0" r="1016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材料签章页面需对《电子投标保函申请协议》进行签章，点击签章按钮即可打开签章页面，在签章页中点击“签章”输入CA锁密码，点击“确定”进行电子签章，签章完成点击签章提交。签章完成后页面提示已签章，即可点击下一步进行保费支付。</w:t>
      </w:r>
    </w:p>
    <w:p>
      <w:pPr>
        <w:widowControl w:val="0"/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44465" cy="2784475"/>
            <wp:effectExtent l="0" t="0" r="13335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41290" cy="3220085"/>
            <wp:effectExtent l="0" t="0" r="1270" b="1079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44465" cy="2814320"/>
            <wp:effectExtent l="0" t="0" r="13335" b="508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在保费支付。</w:t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在缴费成功后会进入保函发放页面，在此页面我们可对我们的申请协议，电子保函进行在线预览，打印，下载等操作。至此保函申请已经完成。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47640" cy="2688590"/>
            <wp:effectExtent l="0" t="0" r="10160" b="889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115" w:name="_Toc28009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保函办理查询</w:t>
      </w:r>
      <w:bookmarkEnd w:id="115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保函申请已完成。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保函办理情况查询。</w:t>
      </w:r>
    </w:p>
    <w:p>
      <w:pPr>
        <w:numPr>
          <w:ilvl w:val="0"/>
          <w:numId w:val="5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在项目流程页面点击保证金查询（详见3.1），点击保证金查询，点击保函办理查询后的“办理查询”按钮，即可进行查询。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41290" cy="2750820"/>
            <wp:effectExtent l="0" t="0" r="1270" b="762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</w:p>
    <w:sectPr>
      <w:headerReference r:id="rId12" w:type="first"/>
      <w:footerReference r:id="rId14" w:type="first"/>
      <w:footerReference r:id="rId13" w:type="default"/>
      <w:pgSz w:w="11906" w:h="16838"/>
      <w:pgMar w:top="1440" w:right="1797" w:bottom="1440" w:left="1843" w:header="680" w:footer="737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0" w:leftChars="0" w:firstLine="0" w:firstLineChars="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hint="default"/>
        <w:lang w:val="en-US" w:eastAsia="zh-CN"/>
      </w:rPr>
    </w:pPr>
    <w:r>
      <w:rPr>
        <w:rFonts w:hint="eastAsia" w:ascii="思源宋体 CN ExtraLight" w:hAnsi="思源宋体 CN ExtraLight" w:eastAsia="思源宋体 CN ExtraLight"/>
      </w:rPr>
      <w:t>国泰新点软件股份有限公司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ascii="思源宋体 CN ExtraLight" w:hAnsi="思源宋体 CN ExtraLight" w:eastAsia="思源宋体 CN ExtraLight"/>
        <w:i/>
        <w:iCs/>
        <w:color w:val="8C8C8C"/>
      </w:rPr>
    </w:pPr>
    <w:r>
      <w:rPr>
        <w:rFonts w:hint="eastAsia" w:ascii="思源宋体 CN ExtraLight" w:hAnsi="思源宋体 CN ExtraLight" w:eastAsia="思源宋体 CN ExtraLight"/>
      </w:rPr>
      <w:t>国泰新点软件股份有限公司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/24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val="en-US"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val="en-US"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val="en-US" w:eastAsia="zh-CN"/>
                      </w:rPr>
                      <w:t>4</w:t>
                    </w:r>
                    <w:r>
                      <w:rPr>
                        <w:rFonts w:hint="eastAsia"/>
                        <w:lang w:val="en-US" w:eastAsia="zh-CN"/>
                      </w:rP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/24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/>
      </w:rPr>
      <w:t>国泰新点软件股份有限公司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/48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FZI8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0kMUyj4qcf308/&#10;H06/vhGcQaDGhRni7h0iY/vOtmib4TzgMPFuK6/TF4wI/MA6XuQVbSQ8XZpOptMcLg7fsAF+9njd&#10;+RDfC6tJMgrqUb9OVnbYhNiHDiEpm7FrqVRXQ2VIU9Cr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FZI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/48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/>
      </w:rPr>
      <w:t>国泰新点软件股份有限公司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699135" cy="160020"/>
          <wp:effectExtent l="0" t="0" r="5715" b="11430"/>
          <wp:docPr id="85" name="图片 8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图片 8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" cy="16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博州招投标交易系统投标人操作手册</w:t>
    </w:r>
    <w:r>
      <w:rPr>
        <w:rFonts w:hint="eastAsia" w:ascii="Cambria" w:hAnsi="Cambria"/>
      </w:rPr>
      <w:t xml:space="preserve">    </w:t>
    </w:r>
  </w:p>
  <w:p>
    <w:pPr>
      <w:pStyle w:val="9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699135" cy="160020"/>
          <wp:effectExtent l="0" t="0" r="5715" b="11430"/>
          <wp:docPr id="117" name="图片 117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图片 117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" cy="16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兴安盟公共资源电子交易系统投标保函申请</w:t>
    </w:r>
    <w:r>
      <w:rPr>
        <w:rFonts w:hint="eastAsia" w:ascii="宋体" w:hAnsi="宋体"/>
      </w:rPr>
      <w:t>操作手册</w:t>
    </w:r>
    <w:r>
      <w:rPr>
        <w:rFonts w:hint="eastAsia" w:ascii="Cambria" w:hAnsi="Cambria"/>
      </w:rPr>
      <w:t xml:space="preserve">    </w:t>
    </w:r>
  </w:p>
  <w:p>
    <w:pPr>
      <w:pStyle w:val="9"/>
      <w:pBdr>
        <w:bottom w:val="none" w:color="auto" w:sz="0" w:space="0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699135" cy="160020"/>
          <wp:effectExtent l="0" t="0" r="5715" b="11430"/>
          <wp:docPr id="87" name="图片 87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图片 87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" cy="16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博州招投标交易系统投标人操作手册</w:t>
    </w:r>
    <w:r>
      <w:rPr>
        <w:rFonts w:hint="eastAsia" w:ascii="Cambria" w:hAnsi="Cambria"/>
      </w:rPr>
      <w:t xml:space="preserve">    </w:t>
    </w:r>
  </w:p>
  <w:p>
    <w:pPr>
      <w:pStyle w:val="9"/>
      <w:pBdr>
        <w:bottom w:val="none" w:color="auto" w:sz="0" w:space="0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699135" cy="160020"/>
          <wp:effectExtent l="0" t="0" r="5715" b="11430"/>
          <wp:docPr id="62" name="图片 6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" cy="16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兴安盟</w:t>
    </w:r>
    <w:r>
      <w:rPr>
        <w:rFonts w:hint="eastAsia" w:ascii="宋体" w:hAnsi="宋体"/>
      </w:rPr>
      <w:t>招投标</w:t>
    </w:r>
    <w:r>
      <w:rPr>
        <w:rFonts w:hint="eastAsia" w:ascii="宋体" w:hAnsi="宋体"/>
        <w:lang w:val="en-US" w:eastAsia="zh-CN"/>
      </w:rPr>
      <w:t>系统投标人保函</w:t>
    </w:r>
    <w:r>
      <w:rPr>
        <w:rFonts w:hint="eastAsia" w:ascii="宋体" w:hAnsi="宋体"/>
      </w:rPr>
      <w:t>操作手册</w:t>
    </w:r>
    <w:r>
      <w:rPr>
        <w:rFonts w:hint="eastAsia" w:ascii="Cambria" w:hAnsi="Cambria"/>
      </w:rPr>
      <w:t xml:space="preserve">  </w:t>
    </w:r>
  </w:p>
  <w:p>
    <w:pPr>
      <w:pStyle w:val="9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8071"/>
    <w:multiLevelType w:val="singleLevel"/>
    <w:tmpl w:val="80D4807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79A36FE"/>
    <w:multiLevelType w:val="singleLevel"/>
    <w:tmpl w:val="979A36FE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DF6E0F39"/>
    <w:multiLevelType w:val="singleLevel"/>
    <w:tmpl w:val="DF6E0F39"/>
    <w:lvl w:ilvl="0" w:tentative="0">
      <w:start w:val="1"/>
      <w:numFmt w:val="decimal"/>
      <w:lvlText w:val="%1、"/>
      <w:lvlJc w:val="left"/>
    </w:lvl>
  </w:abstractNum>
  <w:abstractNum w:abstractNumId="3">
    <w:nsid w:val="1C362A54"/>
    <w:multiLevelType w:val="singleLevel"/>
    <w:tmpl w:val="1C362A5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5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NTM2YzUxMzQwNWFiNzc0MjRjY2NhYjg4N2E0YWYifQ=="/>
  </w:docVars>
  <w:rsids>
    <w:rsidRoot w:val="794D07E7"/>
    <w:rsid w:val="01FA43E3"/>
    <w:rsid w:val="09376BA6"/>
    <w:rsid w:val="0BDB7424"/>
    <w:rsid w:val="0C6B2090"/>
    <w:rsid w:val="0ECA22C3"/>
    <w:rsid w:val="11595BCF"/>
    <w:rsid w:val="11EA6266"/>
    <w:rsid w:val="12322BB8"/>
    <w:rsid w:val="14353662"/>
    <w:rsid w:val="15E22046"/>
    <w:rsid w:val="163F4C32"/>
    <w:rsid w:val="16E01CDA"/>
    <w:rsid w:val="1BF73AD1"/>
    <w:rsid w:val="1C403309"/>
    <w:rsid w:val="1C493A60"/>
    <w:rsid w:val="1F341E6E"/>
    <w:rsid w:val="23375601"/>
    <w:rsid w:val="23A50BD2"/>
    <w:rsid w:val="2BAF7959"/>
    <w:rsid w:val="2DCD7C19"/>
    <w:rsid w:val="3095741A"/>
    <w:rsid w:val="30E276F9"/>
    <w:rsid w:val="34735A25"/>
    <w:rsid w:val="36A525FB"/>
    <w:rsid w:val="38933D9D"/>
    <w:rsid w:val="38EF47A9"/>
    <w:rsid w:val="3A5032D4"/>
    <w:rsid w:val="3CD414BD"/>
    <w:rsid w:val="3D927A08"/>
    <w:rsid w:val="3E9A4BFE"/>
    <w:rsid w:val="3F1831E2"/>
    <w:rsid w:val="44377172"/>
    <w:rsid w:val="47EE67D9"/>
    <w:rsid w:val="4C316320"/>
    <w:rsid w:val="545C19D1"/>
    <w:rsid w:val="556C63AA"/>
    <w:rsid w:val="5E0D1853"/>
    <w:rsid w:val="5E887748"/>
    <w:rsid w:val="6039349E"/>
    <w:rsid w:val="603D4181"/>
    <w:rsid w:val="62536BD9"/>
    <w:rsid w:val="675E2EEB"/>
    <w:rsid w:val="67E1206E"/>
    <w:rsid w:val="6D535020"/>
    <w:rsid w:val="70361132"/>
    <w:rsid w:val="70EE51FE"/>
    <w:rsid w:val="7347712D"/>
    <w:rsid w:val="790E6C44"/>
    <w:rsid w:val="794D07E7"/>
    <w:rsid w:val="7A576E3B"/>
    <w:rsid w:val="7ABB703F"/>
    <w:rsid w:val="7B1F3C86"/>
    <w:rsid w:val="7B5F2EB2"/>
    <w:rsid w:val="7E6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5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384" w:lineRule="atLeast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0"/>
  </w:style>
  <w:style w:type="character" w:styleId="17">
    <w:name w:val="FollowedHyperlink"/>
    <w:basedOn w:val="15"/>
    <w:qFormat/>
    <w:uiPriority w:val="0"/>
    <w:rPr>
      <w:color w:val="800080"/>
      <w:u w:val="none"/>
    </w:rPr>
  </w:style>
  <w:style w:type="character" w:styleId="18">
    <w:name w:val="Emphasis"/>
    <w:basedOn w:val="15"/>
    <w:qFormat/>
    <w:uiPriority w:val="0"/>
    <w:rPr>
      <w:b/>
    </w:rPr>
  </w:style>
  <w:style w:type="character" w:styleId="19">
    <w:name w:val="HTML Definition"/>
    <w:basedOn w:val="15"/>
    <w:qFormat/>
    <w:uiPriority w:val="0"/>
  </w:style>
  <w:style w:type="character" w:styleId="20">
    <w:name w:val="HTML Typewriter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Acronym"/>
    <w:basedOn w:val="15"/>
    <w:qFormat/>
    <w:uiPriority w:val="0"/>
  </w:style>
  <w:style w:type="character" w:styleId="22">
    <w:name w:val="HTML Variable"/>
    <w:basedOn w:val="15"/>
    <w:qFormat/>
    <w:uiPriority w:val="0"/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HTML Code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Cite"/>
    <w:basedOn w:val="15"/>
    <w:qFormat/>
    <w:uiPriority w:val="0"/>
  </w:style>
  <w:style w:type="character" w:styleId="26">
    <w:name w:val="HTML Keyboard"/>
    <w:basedOn w:val="15"/>
    <w:qFormat/>
    <w:uiPriority w:val="0"/>
    <w:rPr>
      <w:rFonts w:ascii="monospace" w:hAnsi="monospace" w:eastAsia="monospace" w:cs="monospace"/>
      <w:sz w:val="20"/>
    </w:rPr>
  </w:style>
  <w:style w:type="character" w:styleId="27">
    <w:name w:val="HTML Sample"/>
    <w:basedOn w:val="15"/>
    <w:qFormat/>
    <w:uiPriority w:val="0"/>
    <w:rPr>
      <w:rFonts w:hint="default" w:ascii="monospace" w:hAnsi="monospace" w:eastAsia="monospace" w:cs="monospace"/>
    </w:rPr>
  </w:style>
  <w:style w:type="paragraph" w:customStyle="1" w:styleId="28">
    <w:name w:val="1"/>
    <w:basedOn w:val="1"/>
    <w:qFormat/>
    <w:uiPriority w:val="0"/>
    <w:pPr>
      <w:ind w:firstLine="0" w:firstLineChars="0"/>
    </w:pPr>
  </w:style>
  <w:style w:type="paragraph" w:customStyle="1" w:styleId="2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5"/>
    <w:qFormat/>
    <w:uiPriority w:val="0"/>
    <w:rPr>
      <w:color w:val="728DD3"/>
    </w:rPr>
  </w:style>
  <w:style w:type="character" w:customStyle="1" w:styleId="34">
    <w:name w:val="hover"/>
    <w:basedOn w:val="15"/>
    <w:uiPriority w:val="0"/>
    <w:rPr>
      <w:color w:val="2590EB"/>
      <w:shd w:val="clear" w:fill="E9F4FD"/>
    </w:rPr>
  </w:style>
  <w:style w:type="character" w:customStyle="1" w:styleId="35">
    <w:name w:val="hover1"/>
    <w:basedOn w:val="15"/>
    <w:uiPriority w:val="0"/>
    <w:rPr>
      <w:color w:val="2590EB"/>
    </w:rPr>
  </w:style>
  <w:style w:type="character" w:customStyle="1" w:styleId="36">
    <w:name w:val="hover2"/>
    <w:basedOn w:val="15"/>
    <w:qFormat/>
    <w:uiPriority w:val="0"/>
    <w:rPr>
      <w:color w:val="2590EB"/>
    </w:rPr>
  </w:style>
  <w:style w:type="character" w:customStyle="1" w:styleId="37">
    <w:name w:val="hover3"/>
    <w:basedOn w:val="15"/>
    <w:qFormat/>
    <w:uiPriority w:val="0"/>
  </w:style>
  <w:style w:type="character" w:customStyle="1" w:styleId="38">
    <w:name w:val="layui-layer-tabnow"/>
    <w:basedOn w:val="15"/>
    <w:uiPriority w:val="0"/>
    <w:rPr>
      <w:bdr w:val="single" w:color="CCCCCC" w:sz="4" w:space="0"/>
      <w:shd w:val="clear" w:fill="FFFFFF"/>
    </w:rPr>
  </w:style>
  <w:style w:type="character" w:customStyle="1" w:styleId="39">
    <w:name w:val="first-child"/>
    <w:basedOn w:val="1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         </Company>
  <Pages>22</Pages>
  <Words>1950</Words>
  <Characters>2097</Characters>
  <Lines>1</Lines>
  <Paragraphs>1</Paragraphs>
  <TotalTime>1</TotalTime>
  <ScaleCrop>false</ScaleCrop>
  <LinksUpToDate>false</LinksUpToDate>
  <CharactersWithSpaces>2156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坐忘含光</cp:lastModifiedBy>
  <dcterms:modified xsi:type="dcterms:W3CDTF">2022-06-28T09:01:58Z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B83BFF8F4A9642BD9128ABAA8CD9662D</vt:lpwstr>
  </property>
</Properties>
</file>